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12"/>
    <w:p>
      <w:pPr>
        <w:pStyle w:val="Heading1"/>
      </w:pPr>
      <w:r>
        <w:t xml:space="preserve">Homiletics Analysis: Zechariah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12 opens a new prophetic oracle (</w:t>
      </w:r>
      <w:r>
        <w:t xml:space="preserve">“the burden of the word of the LORD”</w:t>
      </w:r>
      <w:r>
        <w:t xml:space="preserve">) covering chapters 12–14, and this chapter focuses on two interlocking movements: the eschatological siege and deliverance of Jerusalem, and the extraordinary spiritual transformation that follows. In the first half (vv. 1–9), the LORD announces that Jerusalem — surrounded and besieged by all the nations — will become an immovable cup of staggering, a heavy stone, and ultimately a site of supernatural military deliverance. The nations that gather against her will be destroyed; Judah’s clans will be strengthened like fire among sheaves; Jerusalem will be inhabited in safety. The repeated refrain</w:t>
      </w:r>
      <w:r>
        <w:t xml:space="preserve"> </w:t>
      </w:r>
      <w:r>
        <w:t xml:space="preserve">“on that day”</w:t>
      </w:r>
      <w:r>
        <w:t xml:space="preserve"> </w:t>
      </w:r>
      <w:r>
        <w:t xml:space="preserve">marks this as an eschatological event, and the repeated</w:t>
      </w:r>
      <w:r>
        <w:t xml:space="preserve"> </w:t>
      </w:r>
      <w:r>
        <w:t xml:space="preserve">“the LORD will”</w:t>
      </w:r>
      <w:r>
        <w:t xml:space="preserve"> </w:t>
      </w:r>
      <w:r>
        <w:t xml:space="preserve">language insists that every act of deliverance is divine, not human. In the second half (vv. 10–14), the tone shifts entirely — from battlefield to mourning chamber. The LORD pours out a spirit of grace and supplication on the house of David and the inhabitants of Jerusalem. They look on the one they have pierced. What follows is a grief of extraordinary depth, compared to the mourning for an only child, for a firstborn, and explicitly to the mourning at Hadad-rimmon in the plain of Megiddo. The mourning is not communal but intensely personal — families, women, and men mourning separately, from the royal house down through the priestly lines to the common families of the land. The chapter ends with the nation undone before its God over the one it pierced.</w:t>
      </w:r>
    </w:p>
    <w:p>
      <w:pPr>
        <w:pStyle w:val="BodyText"/>
      </w:pPr>
      <w:r>
        <w:rPr>
          <w:b/>
          <w:bCs/>
        </w:rPr>
        <w:t xml:space="preserve">This Text — Intent:</w:t>
      </w:r>
    </w:p>
    <w:p>
      <w:pPr>
        <w:pStyle w:val="BodyText"/>
      </w:pPr>
      <w:r>
        <w:t xml:space="preserve">God is seeking to break open the reader’s understanding of what genuine salvation looks like — and to call forth the kind of grief over sin that only divine initiative can produce. The two halves of the chapter are inseparable: you cannot understand the mourning of verses 10–14 without the sovereignty of verses 1–9, because the same God who defeats every external enemy is the one who must also overcome every internal enemy — the hardness of heart that has rejected the one he sent. The intent is not merely to predict future events but to reveal the shape of true repentance: it is God-given (</w:t>
      </w:r>
      <w:r>
        <w:t xml:space="preserve">“I will pour out”</w:t>
      </w:r>
      <w:r>
        <w:t xml:space="preserve">), it is personal and undeniable (they look on the one</w:t>
      </w:r>
      <w:r>
        <w:t xml:space="preserve"> </w:t>
      </w:r>
      <w:r>
        <w:rPr>
          <w:i/>
          <w:iCs/>
        </w:rPr>
        <w:t xml:space="preserve">they</w:t>
      </w:r>
      <w:r>
        <w:t xml:space="preserve"> </w:t>
      </w:r>
      <w:r>
        <w:t xml:space="preserve">pierced), it is the grief of bereavement (not guilt-management but broken-heartedness), and it reaches every stratum of the community. God intends the reader to be confronted with the inadequacy of external deliverance without internal transformation, and to receive the promise that he will supply both.</w:t>
      </w:r>
    </w:p>
    <w:p>
      <w:r>
        <w:pict>
          <v:rect style="width:0;height:1.5pt" o:hralign="center" o:hrstd="t" o:hr="t"/>
        </w:pict>
      </w:r>
    </w:p>
    <w:p>
      <w:pPr>
        <w:pStyle w:val="FirstParagraph"/>
      </w:pPr>
      <w:r>
        <w:rPr>
          <w:b/>
          <w:bCs/>
        </w:rPr>
        <w:t xml:space="preserve">Subject Sentence:</w:t>
      </w:r>
    </w:p>
    <w:p>
      <w:pPr>
        <w:pStyle w:val="BodyText"/>
      </w:pPr>
      <w:r>
        <w:t xml:space="preserve">The LORD who defeats all nations will also pierce every heart — pouring out repentance over the one Israel pierced.</w:t>
      </w:r>
    </w:p>
    <w:p>
      <w:r>
        <w:pict>
          <v:rect style="width:0;height:1.5pt" o:hralign="center" o:hrstd="t" o:hr="t"/>
        </w:pict>
      </w:r>
    </w:p>
    <w:p>
      <w:pPr>
        <w:pStyle w:val="FirstParagraph"/>
      </w:pPr>
      <w:r>
        <w:rPr>
          <w:b/>
          <w:bCs/>
        </w:rPr>
        <w:t xml:space="preserve">Primary Claim:</w:t>
      </w:r>
    </w:p>
    <w:p>
      <w:pPr>
        <w:pStyle w:val="BodyText"/>
      </w:pPr>
      <w:r>
        <w:t xml:space="preserve">God is asserting his sovereign authority not only over the nations that oppose his people, but over the hearts of his people themselves — promising to pour out the very grace needed to mourn rightly over the sin that made a piercing necessary.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one they have pierced”</w:t>
      </w:r>
      <w:r>
        <w:rPr>
          <w:b/>
          <w:bCs/>
        </w:rPr>
        <w:t xml:space="preserve"> </w:t>
      </w:r>
      <w:r>
        <w:rPr>
          <w:b/>
          <w:bCs/>
        </w:rPr>
        <w:t xml:space="preserve">(v. 10):</w:t>
      </w:r>
    </w:p>
    <w:p>
      <w:pPr>
        <w:pStyle w:val="BodyText"/>
      </w:pPr>
      <w:r>
        <w:t xml:space="preserve">This is the crux interpretive question of the chapter. The text reads:</w:t>
      </w:r>
      <w:r>
        <w:t xml:space="preserve"> </w:t>
      </w:r>
      <w:r>
        <w:t xml:space="preserve">“they will look on me whom they have pierced”</w:t>
      </w:r>
      <w:r>
        <w:t xml:space="preserve"> </w:t>
      </w:r>
      <w:r>
        <w:t xml:space="preserve">(ESV; some manuscripts and versions render</w:t>
      </w:r>
      <w:r>
        <w:t xml:space="preserve"> </w:t>
      </w:r>
      <w:r>
        <w:t xml:space="preserve">“him”</w:t>
      </w:r>
      <w:r>
        <w:t xml:space="preserve"> </w:t>
      </w:r>
      <w:r>
        <w:t xml:space="preserve">rather than</w:t>
      </w:r>
      <w:r>
        <w:t xml:space="preserve"> </w:t>
      </w:r>
      <w:r>
        <w:t xml:space="preserve">“me,”</w:t>
      </w:r>
      <w:r>
        <w:t xml:space="preserve"> </w:t>
      </w:r>
      <w:r>
        <w:t xml:space="preserve">creating a textual variant worth noting). The speaker is the LORD himself — the divine</w:t>
      </w:r>
      <w:r>
        <w:t xml:space="preserve"> </w:t>
      </w:r>
      <w:r>
        <w:t xml:space="preserve">“I”</w:t>
      </w:r>
      <w:r>
        <w:t xml:space="preserve"> </w:t>
      </w:r>
      <w:r>
        <w:t xml:space="preserve">who has been speaking throughout the chapter — and yet the one looked upon has been pierced. This grammatical compression (the LORD speaking of himself as pierced, or the sudden shift to</w:t>
      </w:r>
      <w:r>
        <w:t xml:space="preserve"> </w:t>
      </w:r>
      <w:r>
        <w:t xml:space="preserve">“him”</w:t>
      </w:r>
      <w:r>
        <w:t xml:space="preserve">) has generated substantial discussion across traditions.</w:t>
      </w:r>
    </w:p>
    <w:p>
      <w:pPr>
        <w:pStyle w:val="BodyText"/>
      </w:pPr>
      <w:r>
        <w:t xml:space="preserve">Jewish interpreters historically read this as mourning for a messianic figure, sometimes identified as a suffering Messiah (</w:t>
      </w:r>
      <w:r>
        <w:t xml:space="preserve">“Messiah ben Joseph”</w:t>
      </w:r>
      <w:r>
        <w:t xml:space="preserve">) slain in battle before the final redemption — a reading that preserves the eschatological setting but sidesteps the divine identity of the pierced one. This reading acknowledges the passage’s messianic weight but cannot account for the divine speaker identifying himself as the pierced one.</w:t>
      </w:r>
    </w:p>
    <w:p>
      <w:pPr>
        <w:pStyle w:val="BodyText"/>
      </w:pPr>
      <w:r>
        <w:t xml:space="preserve">Christian interpreters from the earliest centuries (Justin Martyr, Tertullian) identified this passage as pointing to Christ, a reading explicitly confirmed by John 19:37, where the Evangelist quotes Zechariah 12:10 as fulfilled at the crucifixion (</w:t>
      </w:r>
      <w:r>
        <w:t xml:space="preserve">“they will look on him whom they have pierced”</w:t>
      </w:r>
      <w:r>
        <w:t xml:space="preserve">), and again in Revelation 1:7. The New Testament’s use of this passage is not typological but direct-quotation fulfillment, treating the one pierced as Jesus. This is the Reformed reading: the divine speaker in verse 10 is the LORD, and the pierced one is the same figure, establishing both the full deity of Christ and the nature of the mourning — they pierced their own God, the one sent to save them.</w:t>
      </w:r>
    </w:p>
    <w:p>
      <w:pPr>
        <w:pStyle w:val="BodyText"/>
      </w:pPr>
      <w:r>
        <w:rPr>
          <w:b/>
          <w:bCs/>
        </w:rPr>
        <w:t xml:space="preserve">Disputation as to whether verses 1–9 are about the church or Israel:</w:t>
      </w:r>
    </w:p>
    <w:p>
      <w:pPr>
        <w:pStyle w:val="BodyText"/>
      </w:pPr>
      <w:r>
        <w:t xml:space="preserve">Dispensational interpreters insist that the chapter refers exclusively to ethnic Israel at the end of the age — a literal siege of Jerusalem, a literal military deliverance, and a national conversion of Jews. The</w:t>
      </w:r>
      <w:r>
        <w:t xml:space="preserve"> </w:t>
      </w:r>
      <w:r>
        <w:t xml:space="preserve">“house of David”</w:t>
      </w:r>
      <w:r>
        <w:t xml:space="preserve"> </w:t>
      </w:r>
      <w:r>
        <w:t xml:space="preserve">and</w:t>
      </w:r>
      <w:r>
        <w:t xml:space="preserve"> </w:t>
      </w:r>
      <w:r>
        <w:t xml:space="preserve">“inhabitants of Jerusalem”</w:t>
      </w:r>
      <w:r>
        <w:t xml:space="preserve"> </w:t>
      </w:r>
      <w:r>
        <w:t xml:space="preserve">are taken as ethnic-geographic referents throughout, and the fulfillment cannot involve the church. This reading correctly preserves the ethnic and geographic specificity of the text and resists over-allegorizing. A Reformed covenantal reading does not require abandoning the passage’s Israelite specificity — it recognizes that God’s covenant purposes run through Israel, fulfilled in Christ, and applied to all who are in him. The</w:t>
      </w:r>
      <w:r>
        <w:t xml:space="preserve"> </w:t>
      </w:r>
      <w:r>
        <w:t xml:space="preserve">“house of David”</w:t>
      </w:r>
      <w:r>
        <w:t xml:space="preserve"> </w:t>
      </w:r>
      <w:r>
        <w:t xml:space="preserve">finds its ultimate realization in the one who is David’s greater son. The mourning is the kind of mourning that any person — Jew or Gentile — must make when they come to understand what the piercing meant and that they are implicated in it. The passage is not a coded allegory for the church; it is a prophecy whose fulfillment came through Israel’s Messiah and extends to all who look on the one they have pierced.</w:t>
      </w:r>
    </w:p>
    <w:p>
      <w:pPr>
        <w:pStyle w:val="BodyText"/>
      </w:pPr>
      <w:r>
        <w:rPr>
          <w:b/>
          <w:bCs/>
        </w:rPr>
        <w:t xml:space="preserve">The spirit of grace and supplication — divine gift or human response?</w:t>
      </w:r>
    </w:p>
    <w:p>
      <w:pPr>
        <w:pStyle w:val="BodyText"/>
      </w:pPr>
      <w:r>
        <w:t xml:space="preserve">Some Wesleyan/Arminian and Baptist interpreters read</w:t>
      </w:r>
      <w:r>
        <w:t xml:space="preserve"> </w:t>
      </w:r>
      <w:r>
        <w:t xml:space="preserve">“I will pour out”</w:t>
      </w:r>
      <w:r>
        <w:t xml:space="preserve"> </w:t>
      </w:r>
      <w:r>
        <w:t xml:space="preserve">as an enabling grace that leaves the response to human initiative — the spirit makes genuine mourning possible, but the mourning itself is the human contribution. The Reformed reading insists that the pouring out of the spirit here is effectual: God sovereignly produces the very repentance he requires. This is consistent with Ezekiel 36:26–27 (new heart, new spirit, given by God) and with the broader Zechariah oracle, where divine agency is relentless and total. The mourning in verses 11–14 is not depicted as a human decision that follows a divine offer — it is a result that follows a divine action. The Reformed reading best accounts for the parallel between verses 1–9 (God defeats the enemies outside) and verses 10–14 (God defeats the enemy inside — the hard and unrepentant heart) by recognizing that both are acts of sovereign grace.</w:t>
      </w:r>
    </w:p>
    <w:p>
      <w:pPr>
        <w:pStyle w:val="BodyText"/>
      </w:pPr>
      <w:r>
        <w:rPr>
          <w:b/>
          <w:bCs/>
        </w:rPr>
        <w:t xml:space="preserve">Reformed verdict</w:t>
      </w:r>
      <w:r>
        <w:t xml:space="preserve">: The pierced one of verse 10 is Christ — confirmed by John and Revelation — and the mourning is the Spirit-given repentance that comes when one truly sees what the cross means and who died there. The chapter presents a unified picture of divine sovereignty over both external opposition and internal hardness, with the pouring out of the Spirit as the hinge on which eschatological salvation turns.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19:34–37</w:t>
      </w:r>
      <w:r>
        <w:t xml:space="preserve"> </w:t>
      </w:r>
      <w:r>
        <w:t xml:space="preserve">— The Evangelist quotes Zechariah 12:10 as fulfilled at the crucifixion, identifying Jesus as the pierced one; the blood and water from his side are the eschatological mourning-event made historical.</w:t>
      </w:r>
    </w:p>
    <w:p>
      <w:pPr>
        <w:numPr>
          <w:ilvl w:val="0"/>
          <w:numId w:val="1001"/>
        </w:numPr>
      </w:pPr>
      <w:r>
        <w:rPr>
          <w:b/>
          <w:bCs/>
        </w:rPr>
        <w:t xml:space="preserve">Revelation 1:7</w:t>
      </w:r>
      <w:r>
        <w:t xml:space="preserve"> </w:t>
      </w:r>
      <w:r>
        <w:t xml:space="preserve">—</w:t>
      </w:r>
      <w:r>
        <w:t xml:space="preserve"> </w:t>
      </w:r>
      <w:r>
        <w:t xml:space="preserve">“Every eye will see him, even those who pierced him, and all the tribes of the earth will wail on account of him”</w:t>
      </w:r>
      <w:r>
        <w:t xml:space="preserve"> </w:t>
      </w:r>
      <w:r>
        <w:t xml:space="preserve">— the universal mourning of Zechariah 12 extended eschatologically to all peoples, not only Israel.</w:t>
      </w:r>
    </w:p>
    <w:p>
      <w:pPr>
        <w:numPr>
          <w:ilvl w:val="0"/>
          <w:numId w:val="1001"/>
        </w:numPr>
      </w:pPr>
      <w:r>
        <w:rPr>
          <w:b/>
          <w:bCs/>
        </w:rPr>
        <w:t xml:space="preserve">Ezekiel 36:25–27</w:t>
      </w:r>
      <w:r>
        <w:t xml:space="preserve"> </w:t>
      </w:r>
      <w:r>
        <w:t xml:space="preserve">—</w:t>
      </w:r>
      <w:r>
        <w:t xml:space="preserve"> </w:t>
      </w:r>
      <w:r>
        <w:t xml:space="preserve">“I will give you a new heart and a new spirit I will put within you”</w:t>
      </w:r>
      <w:r>
        <w:t xml:space="preserve"> </w:t>
      </w:r>
      <w:r>
        <w:t xml:space="preserve">— the closest Old Testament parallel to the</w:t>
      </w:r>
      <w:r>
        <w:t xml:space="preserve"> </w:t>
      </w:r>
      <w:r>
        <w:t xml:space="preserve">“spirit of grace and supplication”</w:t>
      </w:r>
      <w:r>
        <w:t xml:space="preserve"> </w:t>
      </w:r>
      <w:r>
        <w:t xml:space="preserve">poured out in v. 10; confirms that repentance is God’s sovereign gift, not a human achievement.</w:t>
      </w:r>
    </w:p>
    <w:p>
      <w:pPr>
        <w:numPr>
          <w:ilvl w:val="0"/>
          <w:numId w:val="1001"/>
        </w:numPr>
      </w:pPr>
      <w:r>
        <w:rPr>
          <w:b/>
          <w:bCs/>
        </w:rPr>
        <w:t xml:space="preserve">Acts 2:36–38</w:t>
      </w:r>
      <w:r>
        <w:t xml:space="preserve"> </w:t>
      </w:r>
      <w:r>
        <w:t xml:space="preserve">— Peter’s Pentecost sermon (</w:t>
      </w:r>
      <w:r>
        <w:t xml:space="preserve">“cut to the heart”</w:t>
      </w:r>
      <w:r>
        <w:t xml:space="preserve">) is the first realized fulfillment of the Zechariah 12:10 mourning pattern: the Spirit is poured out, the hearers are confronted with the pierced Messiah, and the response is genuine broken-hearted repentance and a cry for mercy.</w:t>
      </w:r>
    </w:p>
    <w:p>
      <w:pPr>
        <w:numPr>
          <w:ilvl w:val="0"/>
          <w:numId w:val="1001"/>
        </w:numPr>
      </w:pPr>
      <w:r>
        <w:rPr>
          <w:b/>
          <w:bCs/>
        </w:rPr>
        <w:t xml:space="preserve">Romans 11:25–27</w:t>
      </w:r>
      <w:r>
        <w:t xml:space="preserve"> </w:t>
      </w:r>
      <w:r>
        <w:t xml:space="preserve">— Paul’s vision of the hardening of Israel giving way to mercy and the deliverer coming from Zion provides the New Testament’s covenantal framework for the full-scale mourning and repentance depicted in Zechariah 12, showing its relationship to God’s unrelinquished purposes for his covenant people.</w:t>
      </w:r>
    </w:p>
    <w:p>
      <w:r>
        <w:pict>
          <v:rect style="width:0;height:1.5pt" o:hralign="center" o:hrstd="t" o:hr="t"/>
        </w:pict>
      </w:r>
    </w:p>
    <w:p>
      <w:pPr>
        <w:pStyle w:val="FirstParagraph"/>
      </w:pPr>
      <w:r>
        <w:rPr>
          <w:b/>
          <w:bCs/>
        </w:rPr>
        <w:t xml:space="preserve">Aim:</w:t>
      </w:r>
    </w:p>
    <w:p>
      <w:pPr>
        <w:pStyle w:val="BodyText"/>
      </w:pPr>
      <w:r>
        <w:t xml:space="preserve">To demonstrate that the sovereign God who defeats every external enemy is the same God who must — and has promised to — break every hardened heart through the Spirit-given grief of beholding the one they pierced.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Oracle header:</w:t>
            </w:r>
            <w:r>
              <w:t xml:space="preserve"> </w:t>
            </w:r>
            <w:r>
              <w:t xml:space="preserve">“burden of the word of the LORD concerning Israel”</w:t>
            </w:r>
            <w:r>
              <w:t xml:space="preserve">; the LORD identified as Creator of heaven, earth, and the spirit of man</w:t>
            </w:r>
          </w:p>
        </w:tc>
        <w:tc>
          <w:tcPr/>
          <w:p>
            <w:pPr>
              <w:pStyle w:val="Compact"/>
            </w:pPr>
            <w:r>
              <w:t xml:space="preserve">Establishes divine authority before the oracle; the Creator of the human spirit is about to act on human spirits (v. 10)</w:t>
            </w:r>
          </w:p>
        </w:tc>
      </w:tr>
      <w:tr>
        <w:tc>
          <w:tcPr/>
          <w:p>
            <w:pPr>
              <w:pStyle w:val="Compact"/>
            </w:pPr>
            <w:r>
              <w:t xml:space="preserve">2</w:t>
            </w:r>
          </w:p>
        </w:tc>
        <w:tc>
          <w:tcPr/>
          <w:p>
            <w:pPr>
              <w:pStyle w:val="Compact"/>
            </w:pPr>
            <w:r>
              <w:t xml:space="preserve">Jerusalem made a</w:t>
            </w:r>
            <w:r>
              <w:t xml:space="preserve"> </w:t>
            </w:r>
            <w:r>
              <w:t xml:space="preserve">“cup of staggering”</w:t>
            </w:r>
            <w:r>
              <w:t xml:space="preserve"> </w:t>
            </w:r>
            <w:r>
              <w:t xml:space="preserve">to all surrounding peoples; Judah also in the siege</w:t>
            </w:r>
          </w:p>
        </w:tc>
        <w:tc>
          <w:tcPr/>
          <w:p>
            <w:pPr>
              <w:pStyle w:val="Compact"/>
            </w:pPr>
            <w:r>
              <w:t xml:space="preserve">The siege is real; the effect on the nations is disorientation and incapacitation</w:t>
            </w:r>
          </w:p>
        </w:tc>
      </w:tr>
      <w:tr>
        <w:tc>
          <w:tcPr/>
          <w:p>
            <w:pPr>
              <w:pStyle w:val="Compact"/>
            </w:pPr>
            <w:r>
              <w:t xml:space="preserve">3</w:t>
            </w:r>
          </w:p>
        </w:tc>
        <w:tc>
          <w:tcPr/>
          <w:p>
            <w:pPr>
              <w:pStyle w:val="Compact"/>
            </w:pPr>
            <w:r>
              <w:t xml:space="preserve">Jerusalem as a</w:t>
            </w:r>
            <w:r>
              <w:t xml:space="preserve"> </w:t>
            </w:r>
            <w:r>
              <w:t xml:space="preserve">“heavy stone”</w:t>
            </w:r>
            <w:r>
              <w:t xml:space="preserve"> </w:t>
            </w:r>
            <w:r>
              <w:t xml:space="preserve">for all peoples; all who lift it will be severely injured; all nations gather against her</w:t>
            </w:r>
          </w:p>
        </w:tc>
        <w:tc>
          <w:tcPr/>
          <w:p>
            <w:pPr>
              <w:pStyle w:val="Compact"/>
            </w:pPr>
            <w:r>
              <w:t xml:space="preserve">Heavy stone imagery: the attempt to remove Jerusalem destroys those who try</w:t>
            </w:r>
          </w:p>
        </w:tc>
      </w:tr>
      <w:tr>
        <w:tc>
          <w:tcPr/>
          <w:p>
            <w:pPr>
              <w:pStyle w:val="Compact"/>
            </w:pPr>
            <w:r>
              <w:t xml:space="preserve">4</w:t>
            </w:r>
          </w:p>
        </w:tc>
        <w:tc>
          <w:tcPr/>
          <w:p>
            <w:pPr>
              <w:pStyle w:val="Compact"/>
            </w:pPr>
            <w:r>
              <w:t xml:space="preserve">LORD strikes every horse with panic, every rider with madness; opens his eyes on Judah while striking the horses of the nations blind</w:t>
            </w:r>
          </w:p>
        </w:tc>
        <w:tc>
          <w:tcPr/>
          <w:p>
            <w:pPr>
              <w:pStyle w:val="Compact"/>
            </w:pPr>
            <w:r>
              <w:t xml:space="preserve">Divine selective action: judgment on enemies, protective attention to his people</w:t>
            </w:r>
          </w:p>
        </w:tc>
      </w:tr>
      <w:tr>
        <w:tc>
          <w:tcPr/>
          <w:p>
            <w:pPr>
              <w:pStyle w:val="Compact"/>
            </w:pPr>
            <w:r>
              <w:t xml:space="preserve">5</w:t>
            </w:r>
          </w:p>
        </w:tc>
        <w:tc>
          <w:tcPr/>
          <w:p>
            <w:pPr>
              <w:pStyle w:val="Compact"/>
            </w:pPr>
            <w:r>
              <w:t xml:space="preserve">Clans of Judah say in their hearts:</w:t>
            </w:r>
            <w:r>
              <w:t xml:space="preserve"> </w:t>
            </w:r>
            <w:r>
              <w:t xml:space="preserve">“The inhabitants of Jerusalem are my strength in the LORD of hosts, their God”</w:t>
            </w:r>
          </w:p>
        </w:tc>
        <w:tc>
          <w:tcPr/>
          <w:p>
            <w:pPr>
              <w:pStyle w:val="Compact"/>
            </w:pPr>
            <w:r>
              <w:t xml:space="preserve">Recognition within Judah that Jerusalem’s strength is the LORD, not military capacity</w:t>
            </w:r>
          </w:p>
        </w:tc>
      </w:tr>
      <w:tr>
        <w:tc>
          <w:tcPr/>
          <w:p>
            <w:pPr>
              <w:pStyle w:val="Compact"/>
            </w:pPr>
            <w:r>
              <w:t xml:space="preserve">6</w:t>
            </w:r>
          </w:p>
        </w:tc>
        <w:tc>
          <w:tcPr/>
          <w:p>
            <w:pPr>
              <w:pStyle w:val="Compact"/>
            </w:pPr>
            <w:r>
              <w:t xml:space="preserve">Judah’s clans like a pot of fire among wood, a torch of flame among sheaves; they devour peoples to the right and left; Jerusalem again inhabited</w:t>
            </w:r>
          </w:p>
        </w:tc>
        <w:tc>
          <w:tcPr/>
          <w:p>
            <w:pPr>
              <w:pStyle w:val="Compact"/>
            </w:pPr>
            <w:r>
              <w:t xml:space="preserve">Eschatological empowerment of Judah; but the inhabited Jerusalem is still the LORD’s doing</w:t>
            </w:r>
          </w:p>
        </w:tc>
      </w:tr>
      <w:tr>
        <w:tc>
          <w:tcPr/>
          <w:p>
            <w:pPr>
              <w:pStyle w:val="Compact"/>
            </w:pPr>
            <w:r>
              <w:t xml:space="preserve">7</w:t>
            </w:r>
          </w:p>
        </w:tc>
        <w:tc>
          <w:tcPr/>
          <w:p>
            <w:pPr>
              <w:pStyle w:val="Compact"/>
            </w:pPr>
            <w:r>
              <w:t xml:space="preserve">LORD saves Judah’s tents first, so neither house of David nor Jerusalem’s glory magnifies itself above Judah</w:t>
            </w:r>
          </w:p>
        </w:tc>
        <w:tc>
          <w:tcPr/>
          <w:p>
            <w:pPr>
              <w:pStyle w:val="Compact"/>
            </w:pPr>
            <w:r>
              <w:t xml:space="preserve">Divine ordering of salvation to prevent pride; the humble are honored first</w:t>
            </w:r>
          </w:p>
        </w:tc>
      </w:tr>
      <w:tr>
        <w:tc>
          <w:tcPr/>
          <w:p>
            <w:pPr>
              <w:pStyle w:val="Compact"/>
            </w:pPr>
            <w:r>
              <w:t xml:space="preserve">8</w:t>
            </w:r>
          </w:p>
        </w:tc>
        <w:tc>
          <w:tcPr/>
          <w:p>
            <w:pPr>
              <w:pStyle w:val="Compact"/>
            </w:pPr>
            <w:r>
              <w:t xml:space="preserve">LORD protects Jerusalem’s inhabitants; the feeblest among them like David; house of David like God, like the angel of the LORD</w:t>
            </w:r>
          </w:p>
        </w:tc>
        <w:tc>
          <w:tcPr/>
          <w:p>
            <w:pPr>
              <w:pStyle w:val="Compact"/>
            </w:pPr>
            <w:r>
              <w:t xml:space="preserve">The weakest become mighty; the royal house elevated to divine-messenger status — extraordinary escalation</w:t>
            </w:r>
          </w:p>
        </w:tc>
      </w:tr>
      <w:tr>
        <w:tc>
          <w:tcPr/>
          <w:p>
            <w:pPr>
              <w:pStyle w:val="Compact"/>
            </w:pPr>
            <w:r>
              <w:t xml:space="preserve">9</w:t>
            </w:r>
          </w:p>
        </w:tc>
        <w:tc>
          <w:tcPr/>
          <w:p>
            <w:pPr>
              <w:pStyle w:val="Compact"/>
            </w:pPr>
            <w:r>
              <w:t xml:space="preserve">“On that day I will seek to destroy all the nations that come against Jerusalem”</w:t>
            </w:r>
          </w:p>
        </w:tc>
        <w:tc>
          <w:tcPr/>
          <w:p>
            <w:pPr>
              <w:pStyle w:val="Compact"/>
            </w:pPr>
            <w:r>
              <w:t xml:space="preserve">Divine first-person resolve; the nations’ destruction is the LORD’s active purpose</w:t>
            </w:r>
          </w:p>
        </w:tc>
      </w:tr>
      <w:tr>
        <w:tc>
          <w:tcPr/>
          <w:p>
            <w:pPr>
              <w:pStyle w:val="Compact"/>
            </w:pPr>
            <w:r>
              <w:t xml:space="preserve">10a</w:t>
            </w:r>
          </w:p>
        </w:tc>
        <w:tc>
          <w:tcPr/>
          <w:p>
            <w:pPr>
              <w:pStyle w:val="Compact"/>
            </w:pPr>
            <w:r>
              <w:t xml:space="preserve">“I will pour out on the house of David and on the inhabitants of Jerusalem a spirit of grace and supplication”</w:t>
            </w:r>
          </w:p>
        </w:tc>
        <w:tc>
          <w:tcPr/>
          <w:p>
            <w:pPr>
              <w:pStyle w:val="Compact"/>
            </w:pPr>
            <w:r>
              <w:t xml:space="preserve">The pivot: from military to spiritual; pouring out is sovereign and initiative-taking;</w:t>
            </w:r>
            <w:r>
              <w:t xml:space="preserve"> </w:t>
            </w:r>
            <w:r>
              <w:t xml:space="preserve">“spirit of grace and supplication”</w:t>
            </w:r>
            <w:r>
              <w:t xml:space="preserve"> </w:t>
            </w:r>
            <w:r>
              <w:t xml:space="preserve">— undeserved favor and prayer together</w:t>
            </w:r>
          </w:p>
        </w:tc>
      </w:tr>
      <w:tr>
        <w:tc>
          <w:tcPr/>
          <w:p>
            <w:pPr>
              <w:pStyle w:val="Compact"/>
            </w:pPr>
            <w:r>
              <w:t xml:space="preserve">10b</w:t>
            </w:r>
          </w:p>
        </w:tc>
        <w:tc>
          <w:tcPr/>
          <w:p>
            <w:pPr>
              <w:pStyle w:val="Compact"/>
            </w:pPr>
            <w:r>
              <w:t xml:space="preserve">“They will look on me whom they have pierced and mourn for him as one mourns for an only child, and weep bitterly over him as one weeps over a firstborn”</w:t>
            </w:r>
          </w:p>
        </w:tc>
        <w:tc>
          <w:tcPr/>
          <w:p>
            <w:pPr>
              <w:pStyle w:val="Compact"/>
            </w:pPr>
            <w:r>
              <w:t xml:space="preserve">The paradox:</w:t>
            </w:r>
            <w:r>
              <w:t xml:space="preserve"> </w:t>
            </w:r>
            <w:r>
              <w:t xml:space="preserve">“me”</w:t>
            </w:r>
            <w:r>
              <w:t xml:space="preserve"> </w:t>
            </w:r>
            <w:r>
              <w:t xml:space="preserve">(the LORD speaking) and</w:t>
            </w:r>
            <w:r>
              <w:t xml:space="preserve"> </w:t>
            </w:r>
            <w:r>
              <w:t xml:space="preserve">“him”</w:t>
            </w:r>
            <w:r>
              <w:t xml:space="preserve"> </w:t>
            </w:r>
            <w:r>
              <w:t xml:space="preserve">(the pierced one viewed) — divine identity compressed; mourning scaled to the grief of losing an only child or firstborn</w:t>
            </w:r>
          </w:p>
        </w:tc>
      </w:tr>
      <w:tr>
        <w:tc>
          <w:tcPr/>
          <w:p>
            <w:pPr>
              <w:pStyle w:val="Compact"/>
            </w:pPr>
            <w:r>
              <w:t xml:space="preserve">11</w:t>
            </w:r>
          </w:p>
        </w:tc>
        <w:tc>
          <w:tcPr/>
          <w:p>
            <w:pPr>
              <w:pStyle w:val="Compact"/>
            </w:pPr>
            <w:r>
              <w:t xml:space="preserve">Mourning as great as mourning for Hadad-rimmon in the plain of Megiddo</w:t>
            </w:r>
          </w:p>
        </w:tc>
        <w:tc>
          <w:tcPr/>
          <w:p>
            <w:pPr>
              <w:pStyle w:val="Compact"/>
            </w:pPr>
            <w:r>
              <w:t xml:space="preserve">Historical reference (possibly mourning for Josiah, 2 Chron. 35:22–25) invoked as the benchmark of national grief</w:t>
            </w:r>
          </w:p>
        </w:tc>
      </w:tr>
      <w:tr>
        <w:tc>
          <w:tcPr/>
          <w:p>
            <w:pPr>
              <w:pStyle w:val="Compact"/>
            </w:pPr>
            <w:r>
              <w:t xml:space="preserve">12a</w:t>
            </w:r>
          </w:p>
        </w:tc>
        <w:tc>
          <w:tcPr/>
          <w:p>
            <w:pPr>
              <w:pStyle w:val="Compact"/>
            </w:pPr>
            <w:r>
              <w:t xml:space="preserve">“The land shall mourn, each family by itself”</w:t>
            </w:r>
            <w:r>
              <w:t xml:space="preserve"> </w:t>
            </w:r>
            <w:r>
              <w:t xml:space="preserve">— house of David and their wives separately</w:t>
            </w:r>
          </w:p>
        </w:tc>
        <w:tc>
          <w:tcPr/>
          <w:p>
            <w:pPr>
              <w:pStyle w:val="Compact"/>
            </w:pPr>
            <w:r>
              <w:t xml:space="preserve">The mourning is not a collective ritual but intensely personal; husband and wife apart</w:t>
            </w:r>
          </w:p>
        </w:tc>
      </w:tr>
      <w:tr>
        <w:tc>
          <w:tcPr/>
          <w:p>
            <w:pPr>
              <w:pStyle w:val="Compact"/>
            </w:pPr>
            <w:r>
              <w:t xml:space="preserve">12b–14</w:t>
            </w:r>
          </w:p>
        </w:tc>
        <w:tc>
          <w:tcPr/>
          <w:p>
            <w:pPr>
              <w:pStyle w:val="Compact"/>
            </w:pPr>
            <w:r>
              <w:t xml:space="preserve">Separate mourning of house of Nathan, house of Levi, clan of Shimei, all remaining families — each family by itself, men and women separately</w:t>
            </w:r>
          </w:p>
        </w:tc>
        <w:tc>
          <w:tcPr/>
          <w:p>
            <w:pPr>
              <w:pStyle w:val="Compact"/>
            </w:pPr>
            <w:r>
              <w:t xml:space="preserve">Thoroughness: royal line, Davidic branch, priestly tribe, Levitical branch, and the unnamed families — top to bottom of society; the grief is too personal to share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Creator Speaks: Establishing Divine Authority for the Oracle</w:t>
            </w:r>
          </w:p>
        </w:tc>
      </w:tr>
      <w:tr>
        <w:tc>
          <w:tcPr/>
          <w:p>
            <w:pPr>
              <w:pStyle w:val="Compact"/>
            </w:pPr>
            <w:r>
              <w:t xml:space="preserve">2</w:t>
            </w:r>
          </w:p>
        </w:tc>
        <w:tc>
          <w:tcPr/>
          <w:p>
            <w:pPr>
              <w:pStyle w:val="Compact"/>
            </w:pPr>
            <w:r>
              <w:t xml:space="preserve">2–9</w:t>
            </w:r>
          </w:p>
        </w:tc>
        <w:tc>
          <w:tcPr/>
          <w:p>
            <w:pPr>
              <w:pStyle w:val="Compact"/>
            </w:pPr>
            <w:r>
              <w:t xml:space="preserve">The Siege Reversed: The LORD Defeats All Nations Gathered Against Jerusalem</w:t>
            </w:r>
          </w:p>
        </w:tc>
      </w:tr>
      <w:tr>
        <w:tc>
          <w:tcPr/>
          <w:p>
            <w:pPr>
              <w:pStyle w:val="Compact"/>
            </w:pPr>
            <w:r>
              <w:t xml:space="preserve">3</w:t>
            </w:r>
          </w:p>
        </w:tc>
        <w:tc>
          <w:tcPr/>
          <w:p>
            <w:pPr>
              <w:pStyle w:val="Compact"/>
            </w:pPr>
            <w:r>
              <w:t xml:space="preserve">10</w:t>
            </w:r>
          </w:p>
        </w:tc>
        <w:tc>
          <w:tcPr/>
          <w:p>
            <w:pPr>
              <w:pStyle w:val="Compact"/>
            </w:pPr>
            <w:r>
              <w:t xml:space="preserve">The Pivot: The LORD Pours Out the Spirit of Grace and Supplication</w:t>
            </w:r>
          </w:p>
        </w:tc>
      </w:tr>
      <w:tr>
        <w:tc>
          <w:tcPr/>
          <w:p>
            <w:pPr>
              <w:pStyle w:val="Compact"/>
            </w:pPr>
            <w:r>
              <w:t xml:space="preserve">4</w:t>
            </w:r>
          </w:p>
        </w:tc>
        <w:tc>
          <w:tcPr/>
          <w:p>
            <w:pPr>
              <w:pStyle w:val="Compact"/>
            </w:pPr>
            <w:r>
              <w:t xml:space="preserve">11–14</w:t>
            </w:r>
          </w:p>
        </w:tc>
        <w:tc>
          <w:tcPr/>
          <w:p>
            <w:pPr>
              <w:pStyle w:val="Compact"/>
            </w:pPr>
            <w:r>
              <w:t xml:space="preserve">The Mourning: Every Family, Every Person, Broken Before the One They Pierced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who defeats all nations will also pierce every heart — pouring out repentance over the one Israel pierced.</w:t>
      </w:r>
    </w:p>
    <w:p>
      <w:pPr>
        <w:pStyle w:val="BodyText"/>
      </w:pPr>
      <w:r>
        <w:rPr>
          <w:b/>
          <w:bCs/>
        </w:rPr>
        <w:t xml:space="preserve">Primary Claim:</w:t>
      </w:r>
      <w:r>
        <w:t xml:space="preserve"> </w:t>
      </w:r>
      <w:r>
        <w:t xml:space="preserve">God is asserting his sovereign authority not only over the nations that oppose his people, but over the hearts of his people themselves — promising to pour out the very grace needed to mourn rightly over the sin that made a piercing necessary.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The same God who defeats enemies outside must also work on enemies inside.</w:t>
      </w:r>
    </w:p>
    <w:p>
      <w:pPr>
        <w:pStyle w:val="BodyText"/>
      </w:pPr>
      <w:r>
        <w:t xml:space="preserve">The chapter’s structure is its first application: verses 1–9 are not just exciting eschatology; they are the necessary foundation for verses 10–14. The God who makes Jerusalem an immovable stone to the nations is the God who must also break the stone-like hearts of his own people. If you find yourself more stirred by the promise of external deliverance than by the need for internal transformation, you have not yet grasped what Zechariah 12 is saying. The same sovereign who defeats armies also alone can give you a broken and contrite heart — and he has promised to do both.</w:t>
      </w:r>
    </w:p>
    <w:p>
      <w:pPr>
        <w:pStyle w:val="BodyText"/>
      </w:pPr>
      <w:r>
        <w:rPr>
          <w:b/>
          <w:bCs/>
        </w:rPr>
        <w:t xml:space="preserve">2. [Affections/Worship] — True repentance is measured in grief, not in decisions.</w:t>
      </w:r>
    </w:p>
    <w:p>
      <w:pPr>
        <w:pStyle w:val="BodyText"/>
      </w:pPr>
      <w:r>
        <w:t xml:space="preserve">The mourning in verses 10–14 is not a transaction or a prayer prayed at the front of a service. It is the grief of a parent who has lost an only child. It is so personal and overwhelming that husband and wife cannot share it — each must stand alone before what they are seeing. This is the texture of Spirit-given repentance: not a managed emotion, not a brief compunction before moving on, but a genuine bereavement at the recognition that you are implicated in the piercing of the Son of God. Ask the Spirit to cultivate in you not the relief of confession but the depth of mourning that the cross actually warrants.</w:t>
      </w:r>
    </w:p>
    <w:p>
      <w:pPr>
        <w:pStyle w:val="BodyText"/>
      </w:pPr>
      <w:r>
        <w:rPr>
          <w:b/>
          <w:bCs/>
        </w:rPr>
        <w:t xml:space="preserve">3. [Mind/Belief] — The</w:t>
      </w:r>
      <w:r>
        <w:rPr>
          <w:b/>
          <w:bCs/>
        </w:rPr>
        <w:t xml:space="preserve"> </w:t>
      </w:r>
      <w:r>
        <w:rPr>
          <w:b/>
          <w:bCs/>
        </w:rPr>
        <w:t xml:space="preserve">“me”</w:t>
      </w:r>
      <w:r>
        <w:rPr>
          <w:b/>
          <w:bCs/>
        </w:rPr>
        <w:t xml:space="preserve"> </w:t>
      </w:r>
      <w:r>
        <w:rPr>
          <w:b/>
          <w:bCs/>
        </w:rPr>
        <w:t xml:space="preserve">and</w:t>
      </w:r>
      <w:r>
        <w:rPr>
          <w:b/>
          <w:bCs/>
        </w:rPr>
        <w:t xml:space="preserve"> </w:t>
      </w:r>
      <w:r>
        <w:rPr>
          <w:b/>
          <w:bCs/>
        </w:rPr>
        <w:t xml:space="preserve">“him”</w:t>
      </w:r>
      <w:r>
        <w:rPr>
          <w:b/>
          <w:bCs/>
        </w:rPr>
        <w:t xml:space="preserve"> </w:t>
      </w:r>
      <w:r>
        <w:rPr>
          <w:b/>
          <w:bCs/>
        </w:rPr>
        <w:t xml:space="preserve">of verse 10 is the hinge on which the whole New Testament turns.</w:t>
      </w:r>
    </w:p>
    <w:p>
      <w:pPr>
        <w:pStyle w:val="BodyText"/>
      </w:pPr>
      <w:r>
        <w:t xml:space="preserve">“They will look on</w:t>
      </w:r>
      <w:r>
        <w:t xml:space="preserve"> </w:t>
      </w:r>
      <w:r>
        <w:rPr>
          <w:i/>
          <w:iCs/>
        </w:rPr>
        <w:t xml:space="preserve">me</w:t>
      </w:r>
      <w:r>
        <w:t xml:space="preserve"> </w:t>
      </w:r>
      <w:r>
        <w:t xml:space="preserve">whom they have pierced… and mourn for</w:t>
      </w:r>
      <w:r>
        <w:t xml:space="preserve"> </w:t>
      </w:r>
      <w:r>
        <w:rPr>
          <w:i/>
          <w:iCs/>
        </w:rPr>
        <w:t xml:space="preserve">him</w:t>
      </w:r>
      <w:r>
        <w:t xml:space="preserve">.”</w:t>
      </w:r>
      <w:r>
        <w:t xml:space="preserve"> </w:t>
      </w:r>
      <w:r>
        <w:t xml:space="preserve">The one pierced is the LORD himself — divine and yet pierceable, speaking and yet suffering. This is not a proof text: it is the Old Testament’s own testimony that the suffering servant and the covenant LORD are the same person. John 19:37 places this verse at the foot of the cross deliberately. When you look at the cross, you are looking at the one described in Zechariah 12:10 — not a martyr, not a victim of circumstance, but the LORD of hosts in human flesh, pierced by those he came to save, including you.</w:t>
      </w:r>
    </w:p>
    <w:p>
      <w:pPr>
        <w:pStyle w:val="BodyText"/>
      </w:pPr>
      <w:r>
        <w:rPr>
          <w:b/>
          <w:bCs/>
        </w:rPr>
        <w:t xml:space="preserve">4. [Will/Behavior] — The pouring out of the Spirit calls for a specific, concrete response: cry out.</w:t>
      </w:r>
    </w:p>
    <w:p>
      <w:pPr>
        <w:pStyle w:val="BodyText"/>
      </w:pPr>
      <w:r>
        <w:t xml:space="preserve">The spirit poured out in verse 10 is a</w:t>
      </w:r>
      <w:r>
        <w:t xml:space="preserve"> </w:t>
      </w:r>
      <w:r>
        <w:t xml:space="preserve">“spirit of grace</w:t>
      </w:r>
      <w:r>
        <w:t xml:space="preserve"> </w:t>
      </w:r>
      <w:r>
        <w:rPr>
          <w:i/>
          <w:iCs/>
        </w:rPr>
        <w:t xml:space="preserve">and supplication</w:t>
      </w:r>
      <w:r>
        <w:t xml:space="preserve">”</w:t>
      </w:r>
      <w:r>
        <w:t xml:space="preserve"> </w:t>
      </w:r>
      <w:r>
        <w:t xml:space="preserve">— supplication means petition, crying out, asking. The Spirit does not simply produce passive feeling; he produces active prayer. What does Spirit-given mourning do? It drives the mourner to ask — for mercy, for cleansing, for restoration, for the very grace that was shown in the piercing. If the Spirit is working in you the grief of verse 10, the right response is not to sit in it silently but to turn it into the supplication God has ordained: cry out to the one you have pierced, who is also the one now pouring out grace.</w:t>
      </w:r>
    </w:p>
    <w:p>
      <w:pPr>
        <w:pStyle w:val="BodyText"/>
      </w:pPr>
      <w:r>
        <w:rPr>
          <w:b/>
          <w:bCs/>
        </w:rPr>
        <w:t xml:space="preserve">5. [Affections/Worship] — The separation of mourners in verses 12–14 is not isolation — it is intimacy.</w:t>
      </w:r>
    </w:p>
    <w:p>
      <w:pPr>
        <w:pStyle w:val="BodyText"/>
      </w:pPr>
      <w:r>
        <w:t xml:space="preserve">Each family mourns by itself. Husbands and wives mourn separately. This is not a communal event at a safe distance — it is the grief that cannot be shared because each person must face, alone, what they are seeing. The cross demands this kind of personal confrontation. You cannot mourn behind someone else’s mourning, or allow corporate worship to substitute for your own individual reckoning with what the piercing means. Let the Spirit take you into the particular, personal grief of verse 10 — not</w:t>
      </w:r>
      <w:r>
        <w:t xml:space="preserve"> </w:t>
      </w:r>
      <w:r>
        <w:t xml:space="preserve">“we have sinned”</w:t>
      </w:r>
      <w:r>
        <w:t xml:space="preserve"> </w:t>
      </w:r>
      <w:r>
        <w:t xml:space="preserve">as a liturgical abstraction, but</w:t>
      </w:r>
      <w:r>
        <w:t xml:space="preserve"> </w:t>
      </w:r>
      <w:r>
        <w:t xml:space="preserve">“I looked on</w:t>
      </w:r>
      <w:r>
        <w:t xml:space="preserve"> </w:t>
      </w:r>
      <w:r>
        <w:rPr>
          <w:i/>
          <w:iCs/>
        </w:rPr>
        <w:t xml:space="preserve">him</w:t>
      </w:r>
      <w:r>
        <w:t xml:space="preserve"> </w:t>
      </w:r>
      <w:r>
        <w:t xml:space="preserve">whom</w:t>
      </w:r>
      <w:r>
        <w:t xml:space="preserve"> </w:t>
      </w:r>
      <w:r>
        <w:rPr>
          <w:i/>
          <w:iCs/>
        </w:rPr>
        <w:t xml:space="preserve">I</w:t>
      </w:r>
      <w:r>
        <w:t xml:space="preserve"> </w:t>
      </w:r>
      <w:r>
        <w:t xml:space="preserve">pierced.”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Zechariah 12 teaches that God’s sovereignty is not only geopolitical but soteriological — he governs not merely the nations that surround his people but the hearts of his people themselves. The repeated</w:t>
      </w:r>
      <w:r>
        <w:t xml:space="preserve"> </w:t>
      </w:r>
      <w:r>
        <w:t xml:space="preserve">“I will”</w:t>
      </w:r>
      <w:r>
        <w:t xml:space="preserve"> </w:t>
      </w:r>
      <w:r>
        <w:t xml:space="preserve">structure (I will make Jerusalem a cup, I will pour out, I will seek to destroy) insists that every dimension of salvation originates in divine initiative. The theological weight of verse 10 is immense: the identification of the LORD as the one pierced collapses the distance between divine transcendence and human suffering, anticipating the incarnation and passion in terms only intelligible after the crucifixion. Furthermore, the chapter teaches that authentic repentance is not natural to the human heart but must be sovereignly supplied: the spirit of grace and supplication is poured out, not stirred up. And the depth of the mourning — an only child, a firstborn, a national bereavement — calibrates for the reader what genuine encounter with the cross should cost emotionally and spiritually.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Zechariah 12 is a pre-incarnational display of the doctrines of grace in their most integrated form. The passage resists any reading in which human response precedes divine action: God pours out the spirit (irresistible grace working genuine repentance) before the mourning begins, and the mourning is its result, not its cause. The identification of the pierced one as the LORD himself grounds the Reformed insistence on the full deity of Christ as the basis for a sufficient atonement — it is not merely a prophet or servant who is pierced, but the covenant Lord in person. The chapter also illustrates total inability: Israel does not spontaneously mourn for the pierced one; the mourning must be divinely initiated and divinely sustained. And the scope of the mourning — from the house of David to the unnamed remaining families — images the Reformed understanding of election not as the privilege of a spiritual elite but as a grace that reaches through the entire covenant community, top to bottom, leaving no stratum untouched by the Spirit’s work.</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can defeat every army gathered against his people is the same God who must break every heart closed to him — and in Zechariah 12, he promises to do both. The mourning for the one they pierced is not something you can work up: it is a grace poured out by the LORD himself. Receive it. When the Spirit shows you the cross and shows you that you are implicated in the piercing, do not manage the grief — let it be as deep as the loss of an only child, because that is exactly what it is.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prophetic speculation rather than pastoral proclamation.</w:t>
      </w:r>
      <w:r>
        <w:t xml:space="preserve"> </w:t>
      </w:r>
      <w:r>
        <w:t xml:space="preserve">The</w:t>
      </w:r>
      <w:r>
        <w:t xml:space="preserve"> </w:t>
      </w:r>
      <w:r>
        <w:t xml:space="preserve">“on that day”</w:t>
      </w:r>
      <w:r>
        <w:t xml:space="preserve"> </w:t>
      </w:r>
      <w:r>
        <w:t xml:space="preserve">eschatological framework often invites a session of end-times mapping rather than a confrontation with the gospel. The pitfall is spending the sermon on the prophetic blueprint (what happens when, to whom, in what sequence) and never arriving at the claim of verse 10. The eschatology serves the soteriology — the sovereign deliverance of Jerusalem is the frame that establishes who is doing the spiritual work in verse 10. Preach through the eschatology toward the cross, not around it.</w:t>
      </w:r>
    </w:p>
    <w:p>
      <w:pPr>
        <w:numPr>
          <w:ilvl w:val="0"/>
          <w:numId w:val="1002"/>
        </w:numPr>
      </w:pPr>
      <w:r>
        <w:rPr>
          <w:b/>
          <w:bCs/>
        </w:rPr>
        <w:t xml:space="preserve">Separating verses 10–14 from verses 1–9 and treating verse 10 as a standalone repentance text.</w:t>
      </w:r>
      <w:r>
        <w:t xml:space="preserve"> </w:t>
      </w:r>
      <w:r>
        <w:t xml:space="preserve">Verse 10 is frequently quoted in isolation (in discussions of Christ’s return, in evangelism, in passages on repentance) without its surrounding context. But the force of the mourning depends entirely on who is pouring out the spirit: the LORD who made the heavens, who defeats all nations, who governs human history. Strip that context away and verse 10 becomes a touching devotional about remorse rather than a thunderclap about divine sovereignty producing impossible repentance.</w:t>
      </w:r>
    </w:p>
    <w:p>
      <w:pPr>
        <w:numPr>
          <w:ilvl w:val="0"/>
          <w:numId w:val="1002"/>
        </w:numPr>
      </w:pPr>
      <w:r>
        <w:rPr>
          <w:b/>
          <w:bCs/>
        </w:rPr>
        <w:t xml:space="preserve">Softening</w:t>
      </w:r>
      <w:r>
        <w:rPr>
          <w:b/>
          <w:bCs/>
        </w:rPr>
        <w:t xml:space="preserve"> </w:t>
      </w:r>
      <w:r>
        <w:rPr>
          <w:b/>
          <w:bCs/>
        </w:rPr>
        <w:t xml:space="preserve">“whom they have pierced”</w:t>
      </w:r>
      <w:r>
        <w:rPr>
          <w:b/>
          <w:bCs/>
        </w:rPr>
        <w:t xml:space="preserve"> </w:t>
      </w:r>
      <w:r>
        <w:rPr>
          <w:b/>
          <w:bCs/>
        </w:rPr>
        <w:t xml:space="preserve">to avoid the implication of human guilt.</w:t>
      </w:r>
      <w:r>
        <w:t xml:space="preserve"> </w:t>
      </w:r>
      <w:r>
        <w:t xml:space="preserve">The mourning is for the piercing, and the one who pierces is the one who mourns —</w:t>
      </w:r>
      <w:r>
        <w:t xml:space="preserve"> </w:t>
      </w:r>
      <w:r>
        <w:t xml:space="preserve">“me whom</w:t>
      </w:r>
      <w:r>
        <w:t xml:space="preserve"> </w:t>
      </w:r>
      <w:r>
        <w:rPr>
          <w:i/>
          <w:iCs/>
        </w:rPr>
        <w:t xml:space="preserve">they</w:t>
      </w:r>
      <w:r>
        <w:t xml:space="preserve"> </w:t>
      </w:r>
      <w:r>
        <w:t xml:space="preserve">have pierced.”</w:t>
      </w:r>
      <w:r>
        <w:t xml:space="preserve"> </w:t>
      </w:r>
      <w:r>
        <w:t xml:space="preserve">The text will not allow the mourner to be a sympathetic bystander. This is not mourning over an injustice suffered by someone else; it is mourning over what</w:t>
      </w:r>
      <w:r>
        <w:t xml:space="preserve"> </w:t>
      </w:r>
      <w:r>
        <w:rPr>
          <w:i/>
          <w:iCs/>
        </w:rPr>
        <w:t xml:space="preserve">they</w:t>
      </w:r>
      <w:r>
        <w:t xml:space="preserve"> </w:t>
      </w:r>
      <w:r>
        <w:t xml:space="preserve">did. Preaching this passage requires maintaining the second-person weight: this mourning is over what</w:t>
      </w:r>
      <w:r>
        <w:t xml:space="preserve"> </w:t>
      </w:r>
      <w:r>
        <w:rPr>
          <w:i/>
          <w:iCs/>
        </w:rPr>
        <w:t xml:space="preserve">we</w:t>
      </w:r>
      <w:r>
        <w:t xml:space="preserve"> </w:t>
      </w:r>
      <w:r>
        <w:t xml:space="preserve">did, what the cross required because of our sin. Softening this to a general lamentation over</w:t>
      </w:r>
      <w:r>
        <w:t xml:space="preserve"> </w:t>
      </w:r>
      <w:r>
        <w:t xml:space="preserve">“the world’s sin”</w:t>
      </w:r>
      <w:r>
        <w:t xml:space="preserve"> </w:t>
      </w:r>
      <w:r>
        <w:t xml:space="preserve">or</w:t>
      </w:r>
      <w:r>
        <w:t xml:space="preserve"> </w:t>
      </w:r>
      <w:r>
        <w:t xml:space="preserve">“human brokenness”</w:t>
      </w:r>
      <w:r>
        <w:t xml:space="preserve"> </w:t>
      </w:r>
      <w:r>
        <w:t xml:space="preserve">loses the personal devastation that gives verses 11–14 their texture.</w:t>
      </w:r>
    </w:p>
    <w:p>
      <w:pPr>
        <w:numPr>
          <w:ilvl w:val="0"/>
          <w:numId w:val="1002"/>
        </w:numPr>
      </w:pPr>
      <w:r>
        <w:rPr>
          <w:b/>
          <w:bCs/>
        </w:rPr>
        <w:t xml:space="preserve">Treating the mourning in verses 11–14 as emotional excess to be moderated.</w:t>
      </w:r>
      <w:r>
        <w:t xml:space="preserve"> </w:t>
      </w:r>
      <w:r>
        <w:t xml:space="preserve">The preacher who is uncomfortable with depth of grief may instinctively pull back from the only-child, firstborn, Hadad-rimmon mourning language and sanitize it into a more manageable spiritual sobriety. But the text calibrates the mourning at the highest register of human grief deliberately — to insist that the cross is not a doctrine to be acknowledged but a reality to be lamented. The preacher must resist the impulse to comfort the congregation past the mourning before the mourning has done its work.</w:t>
      </w:r>
    </w:p>
    <w:p>
      <w:pPr>
        <w:numPr>
          <w:ilvl w:val="0"/>
          <w:numId w:val="1002"/>
        </w:numPr>
      </w:pPr>
      <w:r>
        <w:rPr>
          <w:b/>
          <w:bCs/>
        </w:rPr>
        <w:t xml:space="preserve">Mishandling the</w:t>
      </w:r>
      <w:r>
        <w:rPr>
          <w:b/>
          <w:bCs/>
        </w:rPr>
        <w:t xml:space="preserve"> </w:t>
      </w:r>
      <w:r>
        <w:rPr>
          <w:b/>
          <w:bCs/>
        </w:rPr>
        <w:t xml:space="preserve">“me”</w:t>
      </w:r>
      <w:r>
        <w:rPr>
          <w:b/>
          <w:bCs/>
        </w:rPr>
        <w:t xml:space="preserve">/</w:t>
      </w:r>
      <w:r>
        <w:rPr>
          <w:b/>
          <w:bCs/>
        </w:rPr>
        <w:t xml:space="preserve">“him”</w:t>
      </w:r>
      <w:r>
        <w:rPr>
          <w:b/>
          <w:bCs/>
        </w:rPr>
        <w:t xml:space="preserve"> </w:t>
      </w:r>
      <w:r>
        <w:rPr>
          <w:b/>
          <w:bCs/>
        </w:rPr>
        <w:t xml:space="preserve">shift in verse 10 without resolution.</w:t>
      </w:r>
      <w:r>
        <w:t xml:space="preserve"> </w:t>
      </w:r>
      <w:r>
        <w:t xml:space="preserve">Preachers sometimes note the grammatical anomaly (</w:t>
      </w:r>
      <w:r>
        <w:t xml:space="preserve">“me”</w:t>
      </w:r>
      <w:r>
        <w:t xml:space="preserve"> </w:t>
      </w:r>
      <w:r>
        <w:t xml:space="preserve">vs. </w:t>
      </w:r>
      <w:r>
        <w:t xml:space="preserve">“him”</w:t>
      </w:r>
      <w:r>
        <w:t xml:space="preserve">) and move on without explaining it. This leaves the congregation with a textual puzzle rather than a theological claim. The shift is the point: the speaker is divine (me), the one pierced is visible and human (him) — and they are the same person. This is the closest the Old Testament comes to the kind of divine-human identity the New Testament will declare openly in John 1. Name it clearly: this is not a textual error; it is a prophetic compression of the incarnation.</w:t>
      </w:r>
    </w:p>
    <w:p>
      <w:pPr>
        <w:numPr>
          <w:ilvl w:val="0"/>
          <w:numId w:val="1002"/>
        </w:numPr>
      </w:pPr>
      <w:r>
        <w:rPr>
          <w:b/>
          <w:bCs/>
        </w:rPr>
        <w:t xml:space="preserve">Concluding on the mourning without arriving at the grace.</w:t>
      </w:r>
      <w:r>
        <w:t xml:space="preserve"> </w:t>
      </w:r>
      <w:r>
        <w:t xml:space="preserve">The spirit poured out in verse 10 is</w:t>
      </w:r>
      <w:r>
        <w:t xml:space="preserve"> </w:t>
      </w:r>
      <w:r>
        <w:t xml:space="preserve">“a spirit of grace</w:t>
      </w:r>
      <w:r>
        <w:t xml:space="preserve"> </w:t>
      </w:r>
      <w:r>
        <w:rPr>
          <w:i/>
          <w:iCs/>
        </w:rPr>
        <w:t xml:space="preserve">and</w:t>
      </w:r>
      <w:r>
        <w:t xml:space="preserve"> </w:t>
      </w:r>
      <w:r>
        <w:t xml:space="preserve">supplication”</w:t>
      </w:r>
      <w:r>
        <w:t xml:space="preserve"> </w:t>
      </w:r>
      <w:r>
        <w:t xml:space="preserve">— grace comes before and underlies the mourning. The mourning is not the cost of receiving grace; it is the effect of grace already given. A sermon that ends with the congregation in the grief of the mourning without pointing them to the grace that produced it (and to Christ, the pierced one who now intercedes) has not completed the gospel arc. The Zechariah 12 mourning is not the end of the story; it is the gateway, as Acts 2:37–38 confirms, to</w:t>
      </w:r>
      <w:r>
        <w:t xml:space="preserve"> </w:t>
      </w:r>
      <w:r>
        <w:t xml:space="preserve">“Repent and be baptized for the forgiveness of your sins.”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2026-07-14T21:07:00Z</dcterms:created>
  <dcterms:modified xsi:type="dcterms:W3CDTF">2026-07-14T21:07:00Z</dcterms:modified>
</cp:coreProperties>
</file>

<file path=docProps/custom.xml><?xml version="1.0" encoding="utf-8"?>
<Properties xmlns="http://schemas.openxmlformats.org/officeDocument/2006/custom-properties" xmlns:vt="http://schemas.openxmlformats.org/officeDocument/2006/docPropsVTypes"/>
</file>